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2" w:rsidRDefault="00543699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EA37AD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СПЕЦИАЛЬНЫХ ПРОГРАММ</w:t>
      </w:r>
      <w:r w:rsidRPr="00EA37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EA37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594E15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E15">
        <w:rPr>
          <w:rFonts w:ascii="Times New Roman" w:hAnsi="Times New Roman"/>
          <w:b/>
          <w:sz w:val="32"/>
          <w:szCs w:val="32"/>
        </w:rPr>
        <w:t>ПРИКАЗ</w:t>
      </w:r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A51DB2" w:rsidP="00CE4AAE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 w:rsidRPr="007F0F9E">
        <w:rPr>
          <w:rFonts w:ascii="Times New Roman" w:hAnsi="Times New Roman"/>
          <w:sz w:val="28"/>
          <w:szCs w:val="28"/>
        </w:rPr>
        <w:t xml:space="preserve">от </w:t>
      </w:r>
      <w:r w:rsidR="009F1444">
        <w:rPr>
          <w:rFonts w:ascii="Times New Roman" w:hAnsi="Times New Roman"/>
          <w:sz w:val="28"/>
          <w:szCs w:val="28"/>
        </w:rPr>
        <w:t>___</w:t>
      </w:r>
      <w:r w:rsidR="00A833C0">
        <w:rPr>
          <w:rFonts w:ascii="Times New Roman" w:hAnsi="Times New Roman"/>
          <w:sz w:val="28"/>
          <w:szCs w:val="28"/>
        </w:rPr>
        <w:t xml:space="preserve">  </w:t>
      </w:r>
      <w:r w:rsidR="004249C1">
        <w:rPr>
          <w:rFonts w:ascii="Times New Roman" w:hAnsi="Times New Roman"/>
          <w:sz w:val="28"/>
          <w:szCs w:val="28"/>
        </w:rPr>
        <w:t>февраля</w:t>
      </w:r>
      <w:r w:rsidR="00A833C0">
        <w:rPr>
          <w:rFonts w:ascii="Times New Roman" w:hAnsi="Times New Roman"/>
          <w:sz w:val="28"/>
          <w:szCs w:val="28"/>
        </w:rPr>
        <w:t xml:space="preserve"> </w:t>
      </w:r>
      <w:r w:rsidRPr="007F0F9E">
        <w:rPr>
          <w:rFonts w:ascii="Times New Roman" w:hAnsi="Times New Roman"/>
          <w:sz w:val="28"/>
          <w:szCs w:val="28"/>
        </w:rPr>
        <w:t xml:space="preserve"> 20</w:t>
      </w:r>
      <w:r w:rsidR="00A833C0">
        <w:rPr>
          <w:rFonts w:ascii="Times New Roman" w:hAnsi="Times New Roman"/>
          <w:sz w:val="28"/>
          <w:szCs w:val="28"/>
        </w:rPr>
        <w:t>2</w:t>
      </w:r>
      <w:r w:rsidR="004249C1">
        <w:rPr>
          <w:rFonts w:ascii="Times New Roman" w:hAnsi="Times New Roman"/>
          <w:sz w:val="28"/>
          <w:szCs w:val="28"/>
        </w:rPr>
        <w:t>1</w:t>
      </w:r>
      <w:r w:rsidRPr="007F0F9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F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</w:p>
    <w:p w:rsidR="00945A3B" w:rsidRDefault="00945A3B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C87051" w:rsidP="00973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специальных программ Ленинградской области от </w:t>
      </w:r>
      <w:r w:rsidR="00683050">
        <w:rPr>
          <w:rFonts w:ascii="Times New Roman" w:hAnsi="Times New Roman"/>
          <w:b/>
          <w:sz w:val="28"/>
          <w:szCs w:val="28"/>
        </w:rPr>
        <w:t>1 июня</w:t>
      </w:r>
      <w:r>
        <w:rPr>
          <w:rFonts w:ascii="Times New Roman" w:hAnsi="Times New Roman"/>
          <w:b/>
          <w:sz w:val="28"/>
          <w:szCs w:val="28"/>
        </w:rPr>
        <w:t xml:space="preserve"> 2020 года № 1 «</w:t>
      </w:r>
      <w:r w:rsidR="00A51DB2" w:rsidRPr="007F0F9E">
        <w:rPr>
          <w:rFonts w:ascii="Times New Roman" w:hAnsi="Times New Roman"/>
          <w:b/>
          <w:sz w:val="28"/>
          <w:szCs w:val="28"/>
        </w:rPr>
        <w:t>О</w:t>
      </w:r>
      <w:r w:rsidR="00D00EB9">
        <w:rPr>
          <w:rFonts w:ascii="Times New Roman" w:hAnsi="Times New Roman"/>
          <w:b/>
          <w:sz w:val="28"/>
          <w:szCs w:val="28"/>
        </w:rPr>
        <w:t xml:space="preserve">б утверждении перечня </w:t>
      </w:r>
      <w:r w:rsidR="00A51DB2">
        <w:rPr>
          <w:rFonts w:ascii="Times New Roman" w:hAnsi="Times New Roman"/>
          <w:b/>
          <w:sz w:val="28"/>
          <w:szCs w:val="28"/>
        </w:rPr>
        <w:t xml:space="preserve"> </w:t>
      </w:r>
      <w:r w:rsidR="00973398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="00A51DB2">
        <w:rPr>
          <w:rFonts w:ascii="Times New Roman" w:hAnsi="Times New Roman"/>
          <w:b/>
          <w:sz w:val="28"/>
          <w:szCs w:val="28"/>
        </w:rPr>
        <w:t>комитета специальных программ Ленинградской области</w:t>
      </w:r>
      <w:r w:rsidR="00837691">
        <w:rPr>
          <w:rFonts w:ascii="Times New Roman" w:hAnsi="Times New Roman"/>
          <w:b/>
          <w:sz w:val="28"/>
          <w:szCs w:val="28"/>
        </w:rPr>
        <w:t>,</w:t>
      </w:r>
      <w:r w:rsidR="00A51DB2">
        <w:rPr>
          <w:rFonts w:ascii="Times New Roman" w:hAnsi="Times New Roman"/>
          <w:b/>
          <w:sz w:val="28"/>
          <w:szCs w:val="28"/>
        </w:rPr>
        <w:t xml:space="preserve"> </w:t>
      </w:r>
      <w:r w:rsidR="00837691">
        <w:rPr>
          <w:rFonts w:ascii="Times New Roman" w:hAnsi="Times New Roman"/>
          <w:b/>
          <w:sz w:val="28"/>
          <w:szCs w:val="28"/>
        </w:rPr>
        <w:t>уполномоченных</w:t>
      </w:r>
      <w:r w:rsidR="00973398">
        <w:rPr>
          <w:rFonts w:ascii="Times New Roman" w:hAnsi="Times New Roman"/>
          <w:b/>
          <w:sz w:val="28"/>
          <w:szCs w:val="28"/>
        </w:rPr>
        <w:t xml:space="preserve"> составлять протоколы об административных правонарушениях, предусмотренных статьей 20.6.1 Кодекса Российской Федерации об </w:t>
      </w:r>
      <w:r w:rsidR="00FF4702">
        <w:rPr>
          <w:rFonts w:ascii="Times New Roman" w:hAnsi="Times New Roman"/>
          <w:b/>
          <w:sz w:val="28"/>
          <w:szCs w:val="28"/>
        </w:rPr>
        <w:t>административных правонарушениях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03E5" w:rsidRDefault="002C03E5" w:rsidP="002C0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444" w:rsidRPr="007F0F9E" w:rsidRDefault="002C03E5" w:rsidP="00721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F1444" w:rsidRPr="00945A3B" w:rsidRDefault="009F1444" w:rsidP="009F1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A3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6.4 статьи 28.3 Кодекса Российской Федерации об административных правонарушениях,</w:t>
      </w:r>
      <w:r w:rsidRPr="00945A3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45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Губернатора </w:t>
      </w:r>
      <w:r w:rsidRPr="00945A3B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22 мая 2020 года</w:t>
      </w:r>
      <w:r w:rsidRPr="00945A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45-пг</w:t>
      </w:r>
      <w:r w:rsidRPr="00945A3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Pr="00945A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B0073">
        <w:rPr>
          <w:rFonts w:ascii="Times New Roman" w:hAnsi="Times New Roman"/>
          <w:sz w:val="28"/>
          <w:szCs w:val="28"/>
        </w:rPr>
        <w:t xml:space="preserve"> приказываю:</w:t>
      </w:r>
      <w:proofErr w:type="gramEnd"/>
    </w:p>
    <w:p w:rsidR="00721073" w:rsidRPr="00721073" w:rsidRDefault="00721073" w:rsidP="00721073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1444" w:rsidRPr="00721073">
        <w:rPr>
          <w:rFonts w:ascii="Times New Roman" w:hAnsi="Times New Roman"/>
          <w:sz w:val="28"/>
          <w:szCs w:val="28"/>
        </w:rPr>
        <w:t>Внести изменения в приказ комитета специальных программ Ленинградской области от 1 июня 2020 года № 1 «Об утверждении перечня  должностных лиц комитета специальных программ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изложив Перечень</w:t>
      </w:r>
      <w:r w:rsidRPr="00721073">
        <w:rPr>
          <w:rFonts w:ascii="Times New Roman" w:hAnsi="Times New Roman"/>
          <w:sz w:val="28"/>
          <w:szCs w:val="28"/>
        </w:rPr>
        <w:t xml:space="preserve"> должностных лиц Комитета специальных программ,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согласно приложению к настоящему приказу.</w:t>
      </w:r>
    </w:p>
    <w:p w:rsidR="00A51DB2" w:rsidRPr="007F0F9E" w:rsidRDefault="00A51DB2" w:rsidP="00A13F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0F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F0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F9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51DB2" w:rsidRDefault="00A51DB2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DB2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="00A13F93">
        <w:rPr>
          <w:rFonts w:ascii="Times New Roman" w:hAnsi="Times New Roman"/>
          <w:sz w:val="28"/>
          <w:szCs w:val="28"/>
        </w:rPr>
        <w:tab/>
      </w:r>
    </w:p>
    <w:p w:rsidR="00945A3B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специальных программ Ленинградской области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0F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 Колодочка</w:t>
      </w:r>
    </w:p>
    <w:p w:rsidR="005568AE" w:rsidRDefault="005568AE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8AE" w:rsidRDefault="005568AE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1A97" w:rsidRDefault="00821A97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21A97" w:rsidRDefault="00821A97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330C">
        <w:rPr>
          <w:rFonts w:ascii="Times New Roman" w:hAnsi="Times New Roman"/>
          <w:sz w:val="28"/>
          <w:szCs w:val="28"/>
        </w:rPr>
        <w:t>Утвержден</w:t>
      </w: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Комитета</w:t>
      </w: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программ</w:t>
      </w: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</w:t>
      </w:r>
      <w:r w:rsidR="004249C1">
        <w:rPr>
          <w:rFonts w:ascii="Times New Roman" w:hAnsi="Times New Roman"/>
          <w:sz w:val="28"/>
          <w:szCs w:val="28"/>
        </w:rPr>
        <w:t>февраля  2021</w:t>
      </w:r>
      <w:r>
        <w:rPr>
          <w:rFonts w:ascii="Times New Roman" w:hAnsi="Times New Roman"/>
          <w:sz w:val="28"/>
          <w:szCs w:val="28"/>
        </w:rPr>
        <w:t xml:space="preserve"> № __</w:t>
      </w:r>
    </w:p>
    <w:p w:rsidR="00721073" w:rsidRDefault="00721073" w:rsidP="00721073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1073" w:rsidRDefault="00721073" w:rsidP="00721073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0C7" w:rsidRDefault="00721073" w:rsidP="004D00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330C">
        <w:rPr>
          <w:rFonts w:ascii="Times New Roman" w:hAnsi="Times New Roman"/>
          <w:b/>
          <w:sz w:val="28"/>
          <w:szCs w:val="28"/>
        </w:rPr>
        <w:t xml:space="preserve">Перечень должностных лиц Комитета специальных программ </w:t>
      </w:r>
    </w:p>
    <w:p w:rsidR="00721073" w:rsidRPr="0063330C" w:rsidRDefault="00721073" w:rsidP="004D00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330C">
        <w:rPr>
          <w:rFonts w:ascii="Times New Roman" w:hAnsi="Times New Roman"/>
          <w:b/>
          <w:sz w:val="28"/>
          <w:szCs w:val="28"/>
        </w:rPr>
        <w:t>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721073" w:rsidRDefault="00721073" w:rsidP="0072107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22D" w:rsidRDefault="004F422D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 Владимир Львович - главный специалист службы специальной документальной связи</w:t>
      </w:r>
      <w:r w:rsidR="00A07291">
        <w:rPr>
          <w:rFonts w:ascii="Times New Roman" w:hAnsi="Times New Roman"/>
          <w:sz w:val="28"/>
          <w:szCs w:val="28"/>
        </w:rPr>
        <w:t xml:space="preserve"> управления специальной документальной связи и защиты государственной тайны</w:t>
      </w:r>
      <w:r>
        <w:rPr>
          <w:rFonts w:ascii="Times New Roman" w:hAnsi="Times New Roman"/>
          <w:sz w:val="28"/>
          <w:szCs w:val="28"/>
        </w:rPr>
        <w:t>;</w:t>
      </w:r>
    </w:p>
    <w:p w:rsidR="004F422D" w:rsidRPr="004F422D" w:rsidRDefault="004F422D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422D">
        <w:rPr>
          <w:rFonts w:ascii="Times New Roman" w:hAnsi="Times New Roman"/>
          <w:sz w:val="28"/>
          <w:szCs w:val="28"/>
        </w:rPr>
        <w:t>Ведерников Сергей Владимирович - ведущий специалист отдела планирования мобилизационной подготовки</w:t>
      </w:r>
      <w:r w:rsidR="00A07291">
        <w:rPr>
          <w:rFonts w:ascii="Times New Roman" w:hAnsi="Times New Roman"/>
          <w:sz w:val="28"/>
          <w:szCs w:val="28"/>
        </w:rPr>
        <w:t xml:space="preserve"> управления мобилизационной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117CCA" w:rsidRDefault="004F422D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Величко Николай Михайлович - главный специалист отдела по вопросам территориальной обороны;</w:t>
      </w:r>
      <w:r w:rsidR="00117CCA" w:rsidRPr="00117CCA">
        <w:rPr>
          <w:rFonts w:ascii="Times New Roman" w:hAnsi="Times New Roman"/>
          <w:sz w:val="28"/>
          <w:szCs w:val="28"/>
        </w:rPr>
        <w:t xml:space="preserve"> </w:t>
      </w:r>
    </w:p>
    <w:p w:rsidR="00117CCA" w:rsidRDefault="00117CCA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Вологжанин Игорь Леонидович - к</w:t>
      </w:r>
      <w:r w:rsidRPr="000F38CD">
        <w:rPr>
          <w:rFonts w:ascii="Times New Roman" w:hAnsi="Times New Roman"/>
          <w:sz w:val="28"/>
          <w:szCs w:val="28"/>
        </w:rPr>
        <w:t>онсультант</w:t>
      </w:r>
      <w:r>
        <w:rPr>
          <w:rFonts w:ascii="Times New Roman" w:hAnsi="Times New Roman"/>
          <w:sz w:val="28"/>
          <w:szCs w:val="28"/>
        </w:rPr>
        <w:t xml:space="preserve"> службы</w:t>
      </w:r>
      <w:r w:rsidRPr="000F38CD">
        <w:rPr>
          <w:rFonts w:ascii="Times New Roman" w:hAnsi="Times New Roman"/>
          <w:sz w:val="28"/>
          <w:szCs w:val="28"/>
        </w:rPr>
        <w:t xml:space="preserve"> специального делопроизводства и контроля</w:t>
      </w:r>
      <w:r w:rsidR="00A07291">
        <w:rPr>
          <w:rFonts w:ascii="Times New Roman" w:hAnsi="Times New Roman"/>
          <w:sz w:val="28"/>
          <w:szCs w:val="28"/>
        </w:rPr>
        <w:t xml:space="preserve"> управления специальной документальной связи и защиты государственной тайны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F422D" w:rsidRDefault="004F422D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Добровольский Сергей Леонидович - главный специалист службы технической защиты информации</w:t>
      </w:r>
      <w:r w:rsidR="00A07291">
        <w:rPr>
          <w:rFonts w:ascii="Times New Roman" w:hAnsi="Times New Roman"/>
          <w:sz w:val="28"/>
          <w:szCs w:val="28"/>
        </w:rPr>
        <w:t xml:space="preserve"> управления специальной документальной связи и защиты государственной тайны</w:t>
      </w:r>
      <w:r>
        <w:rPr>
          <w:rFonts w:ascii="Times New Roman" w:hAnsi="Times New Roman"/>
          <w:sz w:val="28"/>
          <w:szCs w:val="28"/>
        </w:rPr>
        <w:t>;</w:t>
      </w:r>
    </w:p>
    <w:p w:rsidR="004F422D" w:rsidRDefault="004F422D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Драгунов Андрей Евгеньевич - ведущий специалист отдела по вопросам территориальной обороны</w:t>
      </w:r>
      <w:r w:rsidR="007E2633">
        <w:rPr>
          <w:rFonts w:ascii="Times New Roman" w:hAnsi="Times New Roman"/>
          <w:sz w:val="28"/>
          <w:szCs w:val="28"/>
        </w:rPr>
        <w:t>;</w:t>
      </w:r>
    </w:p>
    <w:p w:rsidR="00A07291" w:rsidRDefault="007E2633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Жиряков Александр Валерьевич - главный специалист сектора воинского учета и бронирования граждан</w:t>
      </w:r>
      <w:r w:rsidR="00A07291">
        <w:rPr>
          <w:rFonts w:ascii="Times New Roman" w:hAnsi="Times New Roman"/>
          <w:sz w:val="28"/>
          <w:szCs w:val="28"/>
        </w:rPr>
        <w:t xml:space="preserve"> управления мобилизационной подготовки;</w:t>
      </w:r>
    </w:p>
    <w:p w:rsidR="00A07291" w:rsidRPr="004F422D" w:rsidRDefault="007E2633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 Александр Николаевич - 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сектора мобилизационной подготовки экономики</w:t>
      </w:r>
      <w:r w:rsidR="00A07291">
        <w:rPr>
          <w:rFonts w:ascii="Times New Roman" w:hAnsi="Times New Roman"/>
          <w:sz w:val="28"/>
          <w:szCs w:val="28"/>
        </w:rPr>
        <w:t xml:space="preserve"> управления мобилизационной подготовки</w:t>
      </w:r>
      <w:proofErr w:type="gramEnd"/>
      <w:r w:rsidR="00A07291">
        <w:rPr>
          <w:rFonts w:ascii="Times New Roman" w:hAnsi="Times New Roman"/>
          <w:sz w:val="28"/>
          <w:szCs w:val="28"/>
        </w:rPr>
        <w:t>;</w:t>
      </w:r>
    </w:p>
    <w:p w:rsidR="00A07291" w:rsidRDefault="007E2633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Карпенко Олег Анатольевич - консультант </w:t>
      </w:r>
      <w:proofErr w:type="gramStart"/>
      <w:r w:rsidRPr="000F38CD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0F38CD">
        <w:rPr>
          <w:rFonts w:ascii="Times New Roman" w:hAnsi="Times New Roman"/>
          <w:sz w:val="28"/>
          <w:szCs w:val="28"/>
        </w:rPr>
        <w:t xml:space="preserve"> мобилизационной подготовки  экономики</w:t>
      </w:r>
      <w:r w:rsidR="00A07291">
        <w:rPr>
          <w:rFonts w:ascii="Times New Roman" w:hAnsi="Times New Roman"/>
          <w:sz w:val="28"/>
          <w:szCs w:val="28"/>
        </w:rPr>
        <w:t xml:space="preserve"> управления мобилизационной подготовки</w:t>
      </w:r>
      <w:proofErr w:type="gramEnd"/>
      <w:r w:rsidR="00A07291">
        <w:rPr>
          <w:rFonts w:ascii="Times New Roman" w:hAnsi="Times New Roman"/>
          <w:sz w:val="28"/>
          <w:szCs w:val="28"/>
        </w:rPr>
        <w:t>;</w:t>
      </w:r>
    </w:p>
    <w:p w:rsidR="00A07291" w:rsidRDefault="007E2633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Кашапов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Файруз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Мугалимович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4F422D">
        <w:rPr>
          <w:rFonts w:ascii="Times New Roman" w:hAnsi="Times New Roman"/>
          <w:sz w:val="28"/>
          <w:szCs w:val="28"/>
        </w:rPr>
        <w:t>ведущий специалист отдела планирования мобилизационной подготовки</w:t>
      </w:r>
      <w:r w:rsidR="00A07291">
        <w:rPr>
          <w:rFonts w:ascii="Times New Roman" w:hAnsi="Times New Roman"/>
          <w:sz w:val="28"/>
          <w:szCs w:val="28"/>
        </w:rPr>
        <w:t xml:space="preserve"> управления мобилизационной подготовки;</w:t>
      </w:r>
    </w:p>
    <w:p w:rsidR="007E2633" w:rsidRDefault="007E2633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Коппель Андрей Николаевич - консультант службы технической защиты информации</w:t>
      </w:r>
      <w:r w:rsidR="00A07291">
        <w:rPr>
          <w:rFonts w:ascii="Times New Roman" w:hAnsi="Times New Roman"/>
          <w:sz w:val="28"/>
          <w:szCs w:val="28"/>
        </w:rPr>
        <w:t xml:space="preserve"> управления специальной документальной связи и защиты государственной тайны</w:t>
      </w:r>
      <w:r>
        <w:rPr>
          <w:rFonts w:ascii="Times New Roman" w:hAnsi="Times New Roman"/>
          <w:sz w:val="28"/>
          <w:szCs w:val="28"/>
        </w:rPr>
        <w:t>;</w:t>
      </w:r>
    </w:p>
    <w:p w:rsidR="007E2633" w:rsidRDefault="007E2633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E2633">
        <w:rPr>
          <w:rFonts w:ascii="Times New Roman" w:hAnsi="Times New Roman"/>
          <w:sz w:val="28"/>
          <w:szCs w:val="28"/>
        </w:rPr>
        <w:lastRenderedPageBreak/>
        <w:t xml:space="preserve">  Садков Алексей Александрович </w:t>
      </w:r>
      <w:r>
        <w:rPr>
          <w:rFonts w:ascii="Times New Roman" w:hAnsi="Times New Roman"/>
          <w:sz w:val="28"/>
          <w:szCs w:val="28"/>
        </w:rPr>
        <w:t>–</w:t>
      </w:r>
      <w:r w:rsidRPr="007E2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консультант службы специальной документальной связи</w:t>
      </w:r>
      <w:r w:rsidR="00A07291">
        <w:rPr>
          <w:rFonts w:ascii="Times New Roman" w:hAnsi="Times New Roman"/>
          <w:sz w:val="28"/>
          <w:szCs w:val="28"/>
        </w:rPr>
        <w:t xml:space="preserve"> управления специальной документальной связи и защиты государственной тайны</w:t>
      </w:r>
      <w:r>
        <w:rPr>
          <w:rFonts w:ascii="Times New Roman" w:hAnsi="Times New Roman"/>
          <w:sz w:val="28"/>
          <w:szCs w:val="28"/>
        </w:rPr>
        <w:t>;</w:t>
      </w:r>
    </w:p>
    <w:p w:rsidR="00A07291" w:rsidRPr="004F422D" w:rsidRDefault="007E2633" w:rsidP="007B139B">
      <w:pPr>
        <w:pStyle w:val="a4"/>
        <w:numPr>
          <w:ilvl w:val="0"/>
          <w:numId w:val="9"/>
        </w:numPr>
        <w:tabs>
          <w:tab w:val="left" w:pos="5670"/>
        </w:tabs>
        <w:spacing w:after="0" w:line="26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Таскин Виктор Викторович - консультант отдела планирования мобилизационной подготовки</w:t>
      </w:r>
      <w:r w:rsidR="00A07291">
        <w:rPr>
          <w:rFonts w:ascii="Times New Roman" w:hAnsi="Times New Roman"/>
          <w:sz w:val="28"/>
          <w:szCs w:val="28"/>
        </w:rPr>
        <w:t xml:space="preserve"> управл</w:t>
      </w:r>
      <w:r w:rsidR="00AA75D3">
        <w:rPr>
          <w:rFonts w:ascii="Times New Roman" w:hAnsi="Times New Roman"/>
          <w:sz w:val="28"/>
          <w:szCs w:val="28"/>
        </w:rPr>
        <w:t>ения мобилизационной подготовки.</w:t>
      </w:r>
      <w:bookmarkStart w:id="0" w:name="_GoBack"/>
      <w:bookmarkEnd w:id="0"/>
    </w:p>
    <w:p w:rsidR="004F422D" w:rsidRPr="007E2633" w:rsidRDefault="004F422D" w:rsidP="00A07291">
      <w:pPr>
        <w:pStyle w:val="a4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22D" w:rsidRDefault="004F422D" w:rsidP="007E2633">
      <w:pPr>
        <w:pStyle w:val="a4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22D" w:rsidRDefault="004F422D" w:rsidP="007E2633">
      <w:pPr>
        <w:pStyle w:val="a4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22D" w:rsidRDefault="004F422D" w:rsidP="007E2633">
      <w:pPr>
        <w:pStyle w:val="a4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22D" w:rsidRDefault="004F422D" w:rsidP="007E2633">
      <w:pPr>
        <w:pStyle w:val="a4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73" w:rsidRDefault="00721073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1073" w:rsidSect="00581E91">
      <w:headerReference w:type="first" r:id="rId9"/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BC" w:rsidRDefault="005B3EBC" w:rsidP="00393AF6">
      <w:pPr>
        <w:spacing w:after="0" w:line="240" w:lineRule="auto"/>
      </w:pPr>
      <w:r>
        <w:separator/>
      </w:r>
    </w:p>
  </w:endnote>
  <w:endnote w:type="continuationSeparator" w:id="0">
    <w:p w:rsidR="005B3EBC" w:rsidRDefault="005B3EBC" w:rsidP="0039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BC" w:rsidRDefault="005B3EBC" w:rsidP="00393AF6">
      <w:pPr>
        <w:spacing w:after="0" w:line="240" w:lineRule="auto"/>
      </w:pPr>
      <w:r>
        <w:separator/>
      </w:r>
    </w:p>
  </w:footnote>
  <w:footnote w:type="continuationSeparator" w:id="0">
    <w:p w:rsidR="005B3EBC" w:rsidRDefault="005B3EBC" w:rsidP="0039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50" w:rsidRPr="00393AF6" w:rsidRDefault="00C91450" w:rsidP="00C91450">
    <w:pPr>
      <w:pStyle w:val="a7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  <w:p w:rsidR="00C91450" w:rsidRDefault="00C914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E8"/>
    <w:multiLevelType w:val="hybridMultilevel"/>
    <w:tmpl w:val="607284F4"/>
    <w:lvl w:ilvl="0" w:tplc="4A7612C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155EB1"/>
    <w:multiLevelType w:val="hybridMultilevel"/>
    <w:tmpl w:val="1FA68EFC"/>
    <w:lvl w:ilvl="0" w:tplc="9A4AA2E2">
      <w:start w:val="1"/>
      <w:numFmt w:val="decimal"/>
      <w:lvlText w:val="%1."/>
      <w:lvlJc w:val="left"/>
      <w:pPr>
        <w:ind w:left="474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2">
    <w:nsid w:val="1CB03602"/>
    <w:multiLevelType w:val="multilevel"/>
    <w:tmpl w:val="FD16D768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87A183B"/>
    <w:multiLevelType w:val="hybridMultilevel"/>
    <w:tmpl w:val="B0067862"/>
    <w:lvl w:ilvl="0" w:tplc="74CA03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12B61"/>
    <w:multiLevelType w:val="hybridMultilevel"/>
    <w:tmpl w:val="76D8ADB8"/>
    <w:lvl w:ilvl="0" w:tplc="AAC617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AB312E"/>
    <w:multiLevelType w:val="hybridMultilevel"/>
    <w:tmpl w:val="37482F2C"/>
    <w:lvl w:ilvl="0" w:tplc="89F01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D05A3F"/>
    <w:multiLevelType w:val="hybridMultilevel"/>
    <w:tmpl w:val="0AC2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06FC7"/>
    <w:multiLevelType w:val="hybridMultilevel"/>
    <w:tmpl w:val="97AC1E4A"/>
    <w:lvl w:ilvl="0" w:tplc="4ABA36A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74264"/>
    <w:multiLevelType w:val="hybridMultilevel"/>
    <w:tmpl w:val="006449A4"/>
    <w:lvl w:ilvl="0" w:tplc="F37ED2D6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B"/>
    <w:rsid w:val="00012452"/>
    <w:rsid w:val="00014BD4"/>
    <w:rsid w:val="00022D61"/>
    <w:rsid w:val="000302E7"/>
    <w:rsid w:val="00052F2E"/>
    <w:rsid w:val="00060FD1"/>
    <w:rsid w:val="00070E92"/>
    <w:rsid w:val="000911FC"/>
    <w:rsid w:val="000A6645"/>
    <w:rsid w:val="000B0073"/>
    <w:rsid w:val="000D3663"/>
    <w:rsid w:val="001146D6"/>
    <w:rsid w:val="001154F1"/>
    <w:rsid w:val="00117CCA"/>
    <w:rsid w:val="001241C0"/>
    <w:rsid w:val="001254B9"/>
    <w:rsid w:val="001427FB"/>
    <w:rsid w:val="001555FF"/>
    <w:rsid w:val="00155A23"/>
    <w:rsid w:val="001666A2"/>
    <w:rsid w:val="00185FAD"/>
    <w:rsid w:val="001B6C62"/>
    <w:rsid w:val="001D1CCC"/>
    <w:rsid w:val="001F1667"/>
    <w:rsid w:val="001F169C"/>
    <w:rsid w:val="001F267E"/>
    <w:rsid w:val="00202AA6"/>
    <w:rsid w:val="002132F0"/>
    <w:rsid w:val="002529D9"/>
    <w:rsid w:val="002650BF"/>
    <w:rsid w:val="00271010"/>
    <w:rsid w:val="002938E5"/>
    <w:rsid w:val="00295493"/>
    <w:rsid w:val="002A57B8"/>
    <w:rsid w:val="002B3CAF"/>
    <w:rsid w:val="002C03E5"/>
    <w:rsid w:val="002C09A5"/>
    <w:rsid w:val="002D3790"/>
    <w:rsid w:val="002E1BC9"/>
    <w:rsid w:val="002E6A2A"/>
    <w:rsid w:val="0030227F"/>
    <w:rsid w:val="0030685B"/>
    <w:rsid w:val="00307F66"/>
    <w:rsid w:val="003330BD"/>
    <w:rsid w:val="003456F0"/>
    <w:rsid w:val="0035024A"/>
    <w:rsid w:val="003559A6"/>
    <w:rsid w:val="003610EF"/>
    <w:rsid w:val="0038014D"/>
    <w:rsid w:val="00384C9E"/>
    <w:rsid w:val="00393AF6"/>
    <w:rsid w:val="00397E88"/>
    <w:rsid w:val="003B11AF"/>
    <w:rsid w:val="003D6730"/>
    <w:rsid w:val="003F14FF"/>
    <w:rsid w:val="003F1FC1"/>
    <w:rsid w:val="003F6B2F"/>
    <w:rsid w:val="00416029"/>
    <w:rsid w:val="004249C1"/>
    <w:rsid w:val="00432FA8"/>
    <w:rsid w:val="004331F3"/>
    <w:rsid w:val="00440A83"/>
    <w:rsid w:val="004412F0"/>
    <w:rsid w:val="004538C3"/>
    <w:rsid w:val="004658E8"/>
    <w:rsid w:val="00470509"/>
    <w:rsid w:val="00470DFA"/>
    <w:rsid w:val="00476A8E"/>
    <w:rsid w:val="004844AA"/>
    <w:rsid w:val="00484A7C"/>
    <w:rsid w:val="004A7212"/>
    <w:rsid w:val="004A753E"/>
    <w:rsid w:val="004B124E"/>
    <w:rsid w:val="004C1899"/>
    <w:rsid w:val="004C7CBB"/>
    <w:rsid w:val="004D00C7"/>
    <w:rsid w:val="004D0C70"/>
    <w:rsid w:val="004D6025"/>
    <w:rsid w:val="004E742B"/>
    <w:rsid w:val="004F422D"/>
    <w:rsid w:val="004F6BF9"/>
    <w:rsid w:val="00516B51"/>
    <w:rsid w:val="00527952"/>
    <w:rsid w:val="0053300B"/>
    <w:rsid w:val="00543699"/>
    <w:rsid w:val="005568AE"/>
    <w:rsid w:val="00557A0D"/>
    <w:rsid w:val="00581E91"/>
    <w:rsid w:val="00585470"/>
    <w:rsid w:val="00594E15"/>
    <w:rsid w:val="005A4629"/>
    <w:rsid w:val="005B3EBC"/>
    <w:rsid w:val="005C7769"/>
    <w:rsid w:val="005D298C"/>
    <w:rsid w:val="005D53DA"/>
    <w:rsid w:val="005F7745"/>
    <w:rsid w:val="0061145D"/>
    <w:rsid w:val="00637D21"/>
    <w:rsid w:val="00641A6D"/>
    <w:rsid w:val="00657C5E"/>
    <w:rsid w:val="006806F2"/>
    <w:rsid w:val="00683050"/>
    <w:rsid w:val="006A0F44"/>
    <w:rsid w:val="006C6B9A"/>
    <w:rsid w:val="006D6576"/>
    <w:rsid w:val="006E517E"/>
    <w:rsid w:val="006F1A7F"/>
    <w:rsid w:val="006F2A6E"/>
    <w:rsid w:val="00705085"/>
    <w:rsid w:val="00711E6E"/>
    <w:rsid w:val="0071247B"/>
    <w:rsid w:val="00721073"/>
    <w:rsid w:val="00724896"/>
    <w:rsid w:val="00725DCE"/>
    <w:rsid w:val="007368D6"/>
    <w:rsid w:val="00736C07"/>
    <w:rsid w:val="00742C9D"/>
    <w:rsid w:val="007444A3"/>
    <w:rsid w:val="00747BC5"/>
    <w:rsid w:val="00750E5E"/>
    <w:rsid w:val="0076114D"/>
    <w:rsid w:val="007667C5"/>
    <w:rsid w:val="00774D29"/>
    <w:rsid w:val="007B0863"/>
    <w:rsid w:val="007B139B"/>
    <w:rsid w:val="007C4C3D"/>
    <w:rsid w:val="007C6954"/>
    <w:rsid w:val="007D616B"/>
    <w:rsid w:val="007E2633"/>
    <w:rsid w:val="007F0F9E"/>
    <w:rsid w:val="00806FA3"/>
    <w:rsid w:val="00821A97"/>
    <w:rsid w:val="00837691"/>
    <w:rsid w:val="008438F2"/>
    <w:rsid w:val="0086248D"/>
    <w:rsid w:val="00865AC3"/>
    <w:rsid w:val="00876360"/>
    <w:rsid w:val="00877A5C"/>
    <w:rsid w:val="00885907"/>
    <w:rsid w:val="00894478"/>
    <w:rsid w:val="008A4188"/>
    <w:rsid w:val="008A679E"/>
    <w:rsid w:val="008B0F0F"/>
    <w:rsid w:val="008B1F05"/>
    <w:rsid w:val="008C7905"/>
    <w:rsid w:val="008E4BD6"/>
    <w:rsid w:val="008F562C"/>
    <w:rsid w:val="00900F03"/>
    <w:rsid w:val="00912768"/>
    <w:rsid w:val="00922389"/>
    <w:rsid w:val="00924C64"/>
    <w:rsid w:val="0093747E"/>
    <w:rsid w:val="00945A3B"/>
    <w:rsid w:val="009514A6"/>
    <w:rsid w:val="00951F86"/>
    <w:rsid w:val="00966EBA"/>
    <w:rsid w:val="00971C1D"/>
    <w:rsid w:val="009731A2"/>
    <w:rsid w:val="00973398"/>
    <w:rsid w:val="009776D5"/>
    <w:rsid w:val="009867FA"/>
    <w:rsid w:val="009940DB"/>
    <w:rsid w:val="009D04A5"/>
    <w:rsid w:val="009D678C"/>
    <w:rsid w:val="009D67C0"/>
    <w:rsid w:val="009F1444"/>
    <w:rsid w:val="00A07291"/>
    <w:rsid w:val="00A13F93"/>
    <w:rsid w:val="00A149BF"/>
    <w:rsid w:val="00A16EE3"/>
    <w:rsid w:val="00A43032"/>
    <w:rsid w:val="00A51DB2"/>
    <w:rsid w:val="00A56C92"/>
    <w:rsid w:val="00A833C0"/>
    <w:rsid w:val="00A87DC2"/>
    <w:rsid w:val="00A929C8"/>
    <w:rsid w:val="00A942BD"/>
    <w:rsid w:val="00AA6982"/>
    <w:rsid w:val="00AA75D3"/>
    <w:rsid w:val="00AC0632"/>
    <w:rsid w:val="00AF571C"/>
    <w:rsid w:val="00B07DA5"/>
    <w:rsid w:val="00B17255"/>
    <w:rsid w:val="00B26AE0"/>
    <w:rsid w:val="00B4364E"/>
    <w:rsid w:val="00B46FEC"/>
    <w:rsid w:val="00B75E70"/>
    <w:rsid w:val="00B838E8"/>
    <w:rsid w:val="00B94F1C"/>
    <w:rsid w:val="00BA47D3"/>
    <w:rsid w:val="00BC0306"/>
    <w:rsid w:val="00BC197F"/>
    <w:rsid w:val="00BD078E"/>
    <w:rsid w:val="00BF65BF"/>
    <w:rsid w:val="00C13004"/>
    <w:rsid w:val="00C25703"/>
    <w:rsid w:val="00C45D04"/>
    <w:rsid w:val="00C85DCE"/>
    <w:rsid w:val="00C87051"/>
    <w:rsid w:val="00C91450"/>
    <w:rsid w:val="00C93A25"/>
    <w:rsid w:val="00CA1988"/>
    <w:rsid w:val="00CA4243"/>
    <w:rsid w:val="00CA4926"/>
    <w:rsid w:val="00CC758C"/>
    <w:rsid w:val="00CE44CB"/>
    <w:rsid w:val="00CE4AAE"/>
    <w:rsid w:val="00CF0E43"/>
    <w:rsid w:val="00D00EB9"/>
    <w:rsid w:val="00D0647A"/>
    <w:rsid w:val="00D30C9E"/>
    <w:rsid w:val="00D374CC"/>
    <w:rsid w:val="00D66D9B"/>
    <w:rsid w:val="00D74009"/>
    <w:rsid w:val="00D74E94"/>
    <w:rsid w:val="00D813F2"/>
    <w:rsid w:val="00D86F24"/>
    <w:rsid w:val="00D90FAD"/>
    <w:rsid w:val="00D94691"/>
    <w:rsid w:val="00DA27A8"/>
    <w:rsid w:val="00DA347E"/>
    <w:rsid w:val="00DA3CD5"/>
    <w:rsid w:val="00DB2B2E"/>
    <w:rsid w:val="00DB2D3A"/>
    <w:rsid w:val="00DB2FF8"/>
    <w:rsid w:val="00DC497A"/>
    <w:rsid w:val="00E115B6"/>
    <w:rsid w:val="00E13A4D"/>
    <w:rsid w:val="00E25AFE"/>
    <w:rsid w:val="00E321ED"/>
    <w:rsid w:val="00E554E0"/>
    <w:rsid w:val="00E57CDD"/>
    <w:rsid w:val="00E64A74"/>
    <w:rsid w:val="00E755EE"/>
    <w:rsid w:val="00E90511"/>
    <w:rsid w:val="00EA0BEA"/>
    <w:rsid w:val="00EA37AD"/>
    <w:rsid w:val="00EA4744"/>
    <w:rsid w:val="00EB5BED"/>
    <w:rsid w:val="00F04375"/>
    <w:rsid w:val="00F102C2"/>
    <w:rsid w:val="00F13326"/>
    <w:rsid w:val="00F22A29"/>
    <w:rsid w:val="00F2646B"/>
    <w:rsid w:val="00F27F1E"/>
    <w:rsid w:val="00F32EAE"/>
    <w:rsid w:val="00F34AC5"/>
    <w:rsid w:val="00F416AF"/>
    <w:rsid w:val="00F44DFD"/>
    <w:rsid w:val="00F81B37"/>
    <w:rsid w:val="00FB6AFE"/>
    <w:rsid w:val="00FD11AA"/>
    <w:rsid w:val="00FD376B"/>
    <w:rsid w:val="00FD5899"/>
    <w:rsid w:val="00FD794B"/>
    <w:rsid w:val="00FE2EE2"/>
    <w:rsid w:val="00FF1AD4"/>
    <w:rsid w:val="00FF4702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Алемайкин</dc:creator>
  <cp:lastModifiedBy>Светлана Васильевна Нагирняк</cp:lastModifiedBy>
  <cp:revision>8</cp:revision>
  <cp:lastPrinted>2021-02-01T12:01:00Z</cp:lastPrinted>
  <dcterms:created xsi:type="dcterms:W3CDTF">2021-02-01T11:08:00Z</dcterms:created>
  <dcterms:modified xsi:type="dcterms:W3CDTF">2021-02-01T13:46:00Z</dcterms:modified>
</cp:coreProperties>
</file>