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2" w:rsidRDefault="00543699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lang w:eastAsia="ru-RU"/>
        </w:rPr>
        <w:drawing>
          <wp:inline distT="0" distB="0" distL="0" distR="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EA37AD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 СПЕЦИАЛЬНЫХ ПРОГРАММ</w:t>
      </w:r>
      <w:r w:rsidRPr="00EA37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A37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51DB2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DB2" w:rsidRPr="00594E15" w:rsidRDefault="00A51DB2" w:rsidP="003F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5">
        <w:rPr>
          <w:rFonts w:ascii="Times New Roman" w:hAnsi="Times New Roman"/>
          <w:b/>
          <w:sz w:val="32"/>
          <w:szCs w:val="32"/>
        </w:rPr>
        <w:t>ПРИКАЗ</w:t>
      </w:r>
    </w:p>
    <w:p w:rsidR="00A51DB2" w:rsidRDefault="00A51DB2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A51DB2" w:rsidP="00CE4AAE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 w:rsidRPr="007F0F9E">
        <w:rPr>
          <w:rFonts w:ascii="Times New Roman" w:hAnsi="Times New Roman"/>
          <w:sz w:val="28"/>
          <w:szCs w:val="28"/>
        </w:rPr>
        <w:t xml:space="preserve">от </w:t>
      </w:r>
      <w:r w:rsidR="009F1444">
        <w:rPr>
          <w:rFonts w:ascii="Times New Roman" w:hAnsi="Times New Roman"/>
          <w:sz w:val="28"/>
          <w:szCs w:val="28"/>
        </w:rPr>
        <w:t>___</w:t>
      </w:r>
      <w:r w:rsidR="00A833C0">
        <w:rPr>
          <w:rFonts w:ascii="Times New Roman" w:hAnsi="Times New Roman"/>
          <w:sz w:val="28"/>
          <w:szCs w:val="28"/>
        </w:rPr>
        <w:t xml:space="preserve">  </w:t>
      </w:r>
      <w:r w:rsidR="009F1444">
        <w:rPr>
          <w:rFonts w:ascii="Times New Roman" w:hAnsi="Times New Roman"/>
          <w:sz w:val="28"/>
          <w:szCs w:val="28"/>
        </w:rPr>
        <w:t>октября</w:t>
      </w:r>
      <w:r w:rsidR="00A833C0"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 xml:space="preserve"> 20</w:t>
      </w:r>
      <w:r w:rsidR="00A833C0">
        <w:rPr>
          <w:rFonts w:ascii="Times New Roman" w:hAnsi="Times New Roman"/>
          <w:sz w:val="28"/>
          <w:szCs w:val="28"/>
        </w:rPr>
        <w:t>20</w:t>
      </w:r>
      <w:r w:rsidRPr="007F0F9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F9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  <w:r w:rsidR="009F1444">
        <w:rPr>
          <w:rFonts w:ascii="Times New Roman" w:hAnsi="Times New Roman"/>
          <w:sz w:val="28"/>
          <w:szCs w:val="28"/>
        </w:rPr>
        <w:softHyphen/>
      </w:r>
    </w:p>
    <w:p w:rsidR="00945A3B" w:rsidRDefault="00945A3B" w:rsidP="003F1F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DB2" w:rsidRDefault="00C87051" w:rsidP="00973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специальных программ Ленинградской области от </w:t>
      </w:r>
      <w:r w:rsidR="00683050">
        <w:rPr>
          <w:rFonts w:ascii="Times New Roman" w:hAnsi="Times New Roman"/>
          <w:b/>
          <w:sz w:val="28"/>
          <w:szCs w:val="28"/>
        </w:rPr>
        <w:t>1 июня</w:t>
      </w:r>
      <w:r>
        <w:rPr>
          <w:rFonts w:ascii="Times New Roman" w:hAnsi="Times New Roman"/>
          <w:b/>
          <w:sz w:val="28"/>
          <w:szCs w:val="28"/>
        </w:rPr>
        <w:t xml:space="preserve"> 2020 года № 1 «</w:t>
      </w:r>
      <w:r w:rsidR="00A51DB2" w:rsidRPr="007F0F9E">
        <w:rPr>
          <w:rFonts w:ascii="Times New Roman" w:hAnsi="Times New Roman"/>
          <w:b/>
          <w:sz w:val="28"/>
          <w:szCs w:val="28"/>
        </w:rPr>
        <w:t>О</w:t>
      </w:r>
      <w:r w:rsidR="00D00EB9">
        <w:rPr>
          <w:rFonts w:ascii="Times New Roman" w:hAnsi="Times New Roman"/>
          <w:b/>
          <w:sz w:val="28"/>
          <w:szCs w:val="28"/>
        </w:rPr>
        <w:t xml:space="preserve">б утверждении перечня 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973398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="00A51DB2">
        <w:rPr>
          <w:rFonts w:ascii="Times New Roman" w:hAnsi="Times New Roman"/>
          <w:b/>
          <w:sz w:val="28"/>
          <w:szCs w:val="28"/>
        </w:rPr>
        <w:t>комитета специальных программ Ленинградской области</w:t>
      </w:r>
      <w:r w:rsidR="00837691">
        <w:rPr>
          <w:rFonts w:ascii="Times New Roman" w:hAnsi="Times New Roman"/>
          <w:b/>
          <w:sz w:val="28"/>
          <w:szCs w:val="28"/>
        </w:rPr>
        <w:t>,</w:t>
      </w:r>
      <w:r w:rsidR="00A51DB2">
        <w:rPr>
          <w:rFonts w:ascii="Times New Roman" w:hAnsi="Times New Roman"/>
          <w:b/>
          <w:sz w:val="28"/>
          <w:szCs w:val="28"/>
        </w:rPr>
        <w:t xml:space="preserve"> </w:t>
      </w:r>
      <w:r w:rsidR="00837691">
        <w:rPr>
          <w:rFonts w:ascii="Times New Roman" w:hAnsi="Times New Roman"/>
          <w:b/>
          <w:sz w:val="28"/>
          <w:szCs w:val="28"/>
        </w:rPr>
        <w:t>уполномоченных</w:t>
      </w:r>
      <w:r w:rsidR="00973398">
        <w:rPr>
          <w:rFonts w:ascii="Times New Roman" w:hAnsi="Times New Roman"/>
          <w:b/>
          <w:sz w:val="28"/>
          <w:szCs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</w:t>
      </w:r>
      <w:r w:rsidR="00FF4702">
        <w:rPr>
          <w:rFonts w:ascii="Times New Roman" w:hAnsi="Times New Roman"/>
          <w:b/>
          <w:sz w:val="28"/>
          <w:szCs w:val="28"/>
        </w:rPr>
        <w:t>административных правонарушениях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03E5" w:rsidRDefault="002C03E5" w:rsidP="002C0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444" w:rsidRPr="007F0F9E" w:rsidRDefault="002C03E5" w:rsidP="00721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1444" w:rsidRPr="00945A3B" w:rsidRDefault="009F1444" w:rsidP="009F14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5A3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6.4 статьи 28.3 Кодекса Российской Федерации об административных правонарушениях,</w:t>
      </w:r>
      <w:r w:rsidRPr="00945A3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945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Губернатора </w:t>
      </w:r>
      <w:r w:rsidRPr="00945A3B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22 мая 2020 года</w:t>
      </w:r>
      <w:r w:rsidRPr="00945A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45-пг</w:t>
      </w:r>
      <w:r w:rsidRPr="00945A3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Перечня органов исполнительной власти Ленинградской области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945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B0073">
        <w:rPr>
          <w:rFonts w:ascii="Times New Roman" w:hAnsi="Times New Roman"/>
          <w:sz w:val="28"/>
          <w:szCs w:val="28"/>
        </w:rPr>
        <w:t xml:space="preserve"> приказываю:</w:t>
      </w:r>
    </w:p>
    <w:p w:rsidR="00721073" w:rsidRPr="00721073" w:rsidRDefault="00721073" w:rsidP="00721073">
      <w:pPr>
        <w:pStyle w:val="a4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F1444" w:rsidRPr="00721073">
        <w:rPr>
          <w:rFonts w:ascii="Times New Roman" w:hAnsi="Times New Roman"/>
          <w:sz w:val="28"/>
          <w:szCs w:val="28"/>
        </w:rPr>
        <w:t>Внести изменения в приказ комитета специальных программ Ленинградской области от 1 июня 2020 года № 1 «Об утверждении перечня  должностных лиц комитета специальных программ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изложив Перечень</w:t>
      </w:r>
      <w:r w:rsidRPr="00721073">
        <w:rPr>
          <w:rFonts w:ascii="Times New Roman" w:hAnsi="Times New Roman"/>
          <w:sz w:val="28"/>
          <w:szCs w:val="28"/>
        </w:rPr>
        <w:t xml:space="preserve"> должностных лиц Комитета специальных программ, уполномоченных составлять протоколы об административных правонарушениях, предусмотренных статьей 20.6.1 Кодекса Российской Федерации об</w:t>
      </w:r>
      <w:proofErr w:type="gramEnd"/>
      <w:r w:rsidRPr="00721073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721073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721073">
        <w:rPr>
          <w:rFonts w:ascii="Times New Roman" w:hAnsi="Times New Roman"/>
          <w:sz w:val="28"/>
          <w:szCs w:val="28"/>
        </w:rPr>
        <w:t>, согласно приложению к настоящему приказу.</w:t>
      </w:r>
    </w:p>
    <w:p w:rsidR="00A51DB2" w:rsidRPr="007F0F9E" w:rsidRDefault="00A51DB2" w:rsidP="00A13F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F0F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0F9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51DB2" w:rsidRDefault="00A51DB2" w:rsidP="003F1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DB2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="00A13F93">
        <w:rPr>
          <w:rFonts w:ascii="Times New Roman" w:hAnsi="Times New Roman"/>
          <w:sz w:val="28"/>
          <w:szCs w:val="28"/>
        </w:rPr>
        <w:tab/>
      </w:r>
    </w:p>
    <w:p w:rsidR="00945A3B" w:rsidRDefault="00A51DB2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специальных программ Ленинградской области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F0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0F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 Колодочка</w:t>
      </w:r>
    </w:p>
    <w:p w:rsidR="005568AE" w:rsidRDefault="005568AE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8AE" w:rsidRDefault="005568AE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330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Комитета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программ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721073" w:rsidRDefault="00721073" w:rsidP="00721073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октября  2020 № __</w:t>
      </w:r>
    </w:p>
    <w:p w:rsidR="00721073" w:rsidRDefault="00721073" w:rsidP="00721073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1073" w:rsidRDefault="00721073" w:rsidP="0072107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073" w:rsidRPr="0063330C" w:rsidRDefault="00721073" w:rsidP="0072107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3330C">
        <w:rPr>
          <w:rFonts w:ascii="Times New Roman" w:hAnsi="Times New Roman"/>
          <w:b/>
          <w:sz w:val="28"/>
          <w:szCs w:val="28"/>
        </w:rPr>
        <w:t>Перечень должностных лиц Комитета специальных программ Ленинградской области,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721073" w:rsidRDefault="00721073" w:rsidP="00721073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планирования мобилизационной подготовки;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0F38CD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>а</w:t>
      </w:r>
      <w:r w:rsidRPr="000F38CD">
        <w:rPr>
          <w:rFonts w:ascii="Times New Roman" w:hAnsi="Times New Roman"/>
          <w:sz w:val="28"/>
          <w:szCs w:val="28"/>
        </w:rPr>
        <w:t xml:space="preserve"> мобилизационной подготовки 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F38CD">
        <w:rPr>
          <w:rFonts w:ascii="Times New Roman" w:hAnsi="Times New Roman"/>
          <w:sz w:val="28"/>
          <w:szCs w:val="28"/>
        </w:rPr>
        <w:t>онсультант</w:t>
      </w:r>
      <w:r>
        <w:rPr>
          <w:rFonts w:ascii="Times New Roman" w:hAnsi="Times New Roman"/>
          <w:sz w:val="28"/>
          <w:szCs w:val="28"/>
        </w:rPr>
        <w:t xml:space="preserve"> службы</w:t>
      </w:r>
      <w:r w:rsidRPr="000F38CD">
        <w:rPr>
          <w:rFonts w:ascii="Times New Roman" w:hAnsi="Times New Roman"/>
          <w:sz w:val="28"/>
          <w:szCs w:val="28"/>
        </w:rPr>
        <w:t xml:space="preserve"> специального делопроизводства и контроля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службы специальной документальной связи;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службы технической защиты информации;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сектора воинского учета и бронирования граждан;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службы специальной документальной связи;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службы технической защиты информации;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планирования </w:t>
      </w:r>
      <w:proofErr w:type="gramStart"/>
      <w:r>
        <w:rPr>
          <w:rFonts w:ascii="Times New Roman" w:hAnsi="Times New Roman"/>
          <w:sz w:val="28"/>
          <w:szCs w:val="28"/>
        </w:rPr>
        <w:t>мобилизационной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21073" w:rsidRDefault="00721073" w:rsidP="00721073">
      <w:pPr>
        <w:pStyle w:val="a4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подготовки – 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 сектора мобилизационной подготовки экономики;</w:t>
      </w:r>
    </w:p>
    <w:p w:rsidR="00721073" w:rsidRDefault="00484A7C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 отдела по вопросам территориальной обороны;</w:t>
      </w:r>
    </w:p>
    <w:p w:rsidR="00721073" w:rsidRDefault="00721073" w:rsidP="00721073">
      <w:pPr>
        <w:pStyle w:val="a4"/>
        <w:numPr>
          <w:ilvl w:val="0"/>
          <w:numId w:val="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 специалист отдела </w:t>
      </w:r>
      <w:r w:rsidR="00484A7C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>территориальной обороны.</w:t>
      </w:r>
    </w:p>
    <w:p w:rsidR="00721073" w:rsidRDefault="00721073" w:rsidP="00EA37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1073" w:rsidSect="00581E91">
      <w:headerReference w:type="first" r:id="rId9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BA" w:rsidRDefault="00966EBA" w:rsidP="00393AF6">
      <w:pPr>
        <w:spacing w:after="0" w:line="240" w:lineRule="auto"/>
      </w:pPr>
      <w:r>
        <w:separator/>
      </w:r>
    </w:p>
  </w:endnote>
  <w:endnote w:type="continuationSeparator" w:id="0">
    <w:p w:rsidR="00966EBA" w:rsidRDefault="00966EBA" w:rsidP="0039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BA" w:rsidRDefault="00966EBA" w:rsidP="00393AF6">
      <w:pPr>
        <w:spacing w:after="0" w:line="240" w:lineRule="auto"/>
      </w:pPr>
      <w:r>
        <w:separator/>
      </w:r>
    </w:p>
  </w:footnote>
  <w:footnote w:type="continuationSeparator" w:id="0">
    <w:p w:rsidR="00966EBA" w:rsidRDefault="00966EBA" w:rsidP="0039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50" w:rsidRPr="00393AF6" w:rsidRDefault="00C91450" w:rsidP="00C91450">
    <w:pPr>
      <w:pStyle w:val="a7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  <w:p w:rsidR="00C91450" w:rsidRDefault="00C91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155EB1"/>
    <w:multiLevelType w:val="hybridMultilevel"/>
    <w:tmpl w:val="1FA68EFC"/>
    <w:lvl w:ilvl="0" w:tplc="9A4AA2E2">
      <w:start w:val="1"/>
      <w:numFmt w:val="decimal"/>
      <w:lvlText w:val="%1."/>
      <w:lvlJc w:val="left"/>
      <w:pPr>
        <w:ind w:left="474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  <w:rPr>
        <w:rFonts w:cs="Times New Roman"/>
      </w:r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CD05A3F"/>
    <w:multiLevelType w:val="hybridMultilevel"/>
    <w:tmpl w:val="0AC2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06FC7"/>
    <w:multiLevelType w:val="hybridMultilevel"/>
    <w:tmpl w:val="97AC1E4A"/>
    <w:lvl w:ilvl="0" w:tplc="4ABA36A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12452"/>
    <w:rsid w:val="00014BD4"/>
    <w:rsid w:val="00022D61"/>
    <w:rsid w:val="000302E7"/>
    <w:rsid w:val="00052F2E"/>
    <w:rsid w:val="00060FD1"/>
    <w:rsid w:val="00070E92"/>
    <w:rsid w:val="000911FC"/>
    <w:rsid w:val="000A6645"/>
    <w:rsid w:val="000B0073"/>
    <w:rsid w:val="000D3663"/>
    <w:rsid w:val="001146D6"/>
    <w:rsid w:val="001154F1"/>
    <w:rsid w:val="001241C0"/>
    <w:rsid w:val="001254B9"/>
    <w:rsid w:val="001427FB"/>
    <w:rsid w:val="00155A23"/>
    <w:rsid w:val="001666A2"/>
    <w:rsid w:val="00185FAD"/>
    <w:rsid w:val="001B6C62"/>
    <w:rsid w:val="001D1CCC"/>
    <w:rsid w:val="001F1667"/>
    <w:rsid w:val="001F169C"/>
    <w:rsid w:val="001F267E"/>
    <w:rsid w:val="00202AA6"/>
    <w:rsid w:val="002132F0"/>
    <w:rsid w:val="002529D9"/>
    <w:rsid w:val="002650BF"/>
    <w:rsid w:val="00271010"/>
    <w:rsid w:val="002938E5"/>
    <w:rsid w:val="00295493"/>
    <w:rsid w:val="002A57B8"/>
    <w:rsid w:val="002B3CAF"/>
    <w:rsid w:val="002C03E5"/>
    <w:rsid w:val="002C09A5"/>
    <w:rsid w:val="002D3790"/>
    <w:rsid w:val="002E6A2A"/>
    <w:rsid w:val="0030227F"/>
    <w:rsid w:val="0030685B"/>
    <w:rsid w:val="00307F66"/>
    <w:rsid w:val="003330BD"/>
    <w:rsid w:val="003456F0"/>
    <w:rsid w:val="0035024A"/>
    <w:rsid w:val="003559A6"/>
    <w:rsid w:val="003610EF"/>
    <w:rsid w:val="0038014D"/>
    <w:rsid w:val="00384C9E"/>
    <w:rsid w:val="00393AF6"/>
    <w:rsid w:val="00397E88"/>
    <w:rsid w:val="003D6730"/>
    <w:rsid w:val="003F14FF"/>
    <w:rsid w:val="003F1FC1"/>
    <w:rsid w:val="003F6B2F"/>
    <w:rsid w:val="00416029"/>
    <w:rsid w:val="00432FA8"/>
    <w:rsid w:val="004331F3"/>
    <w:rsid w:val="00440A83"/>
    <w:rsid w:val="004412F0"/>
    <w:rsid w:val="004538C3"/>
    <w:rsid w:val="004658E8"/>
    <w:rsid w:val="00470509"/>
    <w:rsid w:val="00470DFA"/>
    <w:rsid w:val="00476A8E"/>
    <w:rsid w:val="004844AA"/>
    <w:rsid w:val="00484A7C"/>
    <w:rsid w:val="004A7212"/>
    <w:rsid w:val="004A753E"/>
    <w:rsid w:val="004B124E"/>
    <w:rsid w:val="004C1899"/>
    <w:rsid w:val="004C7CBB"/>
    <w:rsid w:val="004D0C70"/>
    <w:rsid w:val="004D6025"/>
    <w:rsid w:val="004E742B"/>
    <w:rsid w:val="004F6BF9"/>
    <w:rsid w:val="00516B51"/>
    <w:rsid w:val="00527952"/>
    <w:rsid w:val="0053300B"/>
    <w:rsid w:val="00543699"/>
    <w:rsid w:val="005568AE"/>
    <w:rsid w:val="00557A0D"/>
    <w:rsid w:val="00581E91"/>
    <w:rsid w:val="00585470"/>
    <w:rsid w:val="00594E15"/>
    <w:rsid w:val="005A4629"/>
    <w:rsid w:val="005C7769"/>
    <w:rsid w:val="005D298C"/>
    <w:rsid w:val="005D53DA"/>
    <w:rsid w:val="005F7745"/>
    <w:rsid w:val="0061145D"/>
    <w:rsid w:val="00637D21"/>
    <w:rsid w:val="00641A6D"/>
    <w:rsid w:val="00657C5E"/>
    <w:rsid w:val="006806F2"/>
    <w:rsid w:val="00683050"/>
    <w:rsid w:val="006A0F44"/>
    <w:rsid w:val="006C6B9A"/>
    <w:rsid w:val="006D6576"/>
    <w:rsid w:val="006E517E"/>
    <w:rsid w:val="006F1A7F"/>
    <w:rsid w:val="006F2A6E"/>
    <w:rsid w:val="00705085"/>
    <w:rsid w:val="00711E6E"/>
    <w:rsid w:val="0071247B"/>
    <w:rsid w:val="00721073"/>
    <w:rsid w:val="00724896"/>
    <w:rsid w:val="00725DCE"/>
    <w:rsid w:val="007368D6"/>
    <w:rsid w:val="00736C07"/>
    <w:rsid w:val="00742C9D"/>
    <w:rsid w:val="007444A3"/>
    <w:rsid w:val="00747BC5"/>
    <w:rsid w:val="00750E5E"/>
    <w:rsid w:val="007667C5"/>
    <w:rsid w:val="00774D29"/>
    <w:rsid w:val="007B0863"/>
    <w:rsid w:val="007C6954"/>
    <w:rsid w:val="007D616B"/>
    <w:rsid w:val="007F0F9E"/>
    <w:rsid w:val="00806FA3"/>
    <w:rsid w:val="00837691"/>
    <w:rsid w:val="0086248D"/>
    <w:rsid w:val="00865AC3"/>
    <w:rsid w:val="00876360"/>
    <w:rsid w:val="00877A5C"/>
    <w:rsid w:val="00885907"/>
    <w:rsid w:val="00894478"/>
    <w:rsid w:val="008A4188"/>
    <w:rsid w:val="008A679E"/>
    <w:rsid w:val="008B0F0F"/>
    <w:rsid w:val="008B1F05"/>
    <w:rsid w:val="008C7905"/>
    <w:rsid w:val="008E4BD6"/>
    <w:rsid w:val="008F562C"/>
    <w:rsid w:val="00900F03"/>
    <w:rsid w:val="00912768"/>
    <w:rsid w:val="00922389"/>
    <w:rsid w:val="00924C64"/>
    <w:rsid w:val="0093747E"/>
    <w:rsid w:val="00945A3B"/>
    <w:rsid w:val="009514A6"/>
    <w:rsid w:val="00951F86"/>
    <w:rsid w:val="00966EBA"/>
    <w:rsid w:val="00971C1D"/>
    <w:rsid w:val="009731A2"/>
    <w:rsid w:val="00973398"/>
    <w:rsid w:val="009776D5"/>
    <w:rsid w:val="009867FA"/>
    <w:rsid w:val="009940DB"/>
    <w:rsid w:val="009D04A5"/>
    <w:rsid w:val="009D678C"/>
    <w:rsid w:val="009D67C0"/>
    <w:rsid w:val="009F1444"/>
    <w:rsid w:val="00A13F93"/>
    <w:rsid w:val="00A149BF"/>
    <w:rsid w:val="00A16EE3"/>
    <w:rsid w:val="00A51DB2"/>
    <w:rsid w:val="00A56C92"/>
    <w:rsid w:val="00A833C0"/>
    <w:rsid w:val="00A87DC2"/>
    <w:rsid w:val="00A929C8"/>
    <w:rsid w:val="00A942BD"/>
    <w:rsid w:val="00AA6982"/>
    <w:rsid w:val="00AC0632"/>
    <w:rsid w:val="00AF571C"/>
    <w:rsid w:val="00B07DA5"/>
    <w:rsid w:val="00B17255"/>
    <w:rsid w:val="00B26AE0"/>
    <w:rsid w:val="00B4364E"/>
    <w:rsid w:val="00B46FEC"/>
    <w:rsid w:val="00B838E8"/>
    <w:rsid w:val="00B94F1C"/>
    <w:rsid w:val="00BA47D3"/>
    <w:rsid w:val="00BC0306"/>
    <w:rsid w:val="00BC197F"/>
    <w:rsid w:val="00BD078E"/>
    <w:rsid w:val="00BF65BF"/>
    <w:rsid w:val="00C13004"/>
    <w:rsid w:val="00C25703"/>
    <w:rsid w:val="00C45D04"/>
    <w:rsid w:val="00C85DCE"/>
    <w:rsid w:val="00C87051"/>
    <w:rsid w:val="00C91450"/>
    <w:rsid w:val="00C93A25"/>
    <w:rsid w:val="00CA1988"/>
    <w:rsid w:val="00CA4243"/>
    <w:rsid w:val="00CA4926"/>
    <w:rsid w:val="00CC758C"/>
    <w:rsid w:val="00CE44CB"/>
    <w:rsid w:val="00CE4AAE"/>
    <w:rsid w:val="00CF0E43"/>
    <w:rsid w:val="00D00EB9"/>
    <w:rsid w:val="00D0647A"/>
    <w:rsid w:val="00D30C9E"/>
    <w:rsid w:val="00D374CC"/>
    <w:rsid w:val="00D66D9B"/>
    <w:rsid w:val="00D74009"/>
    <w:rsid w:val="00D74E94"/>
    <w:rsid w:val="00D813F2"/>
    <w:rsid w:val="00D86F24"/>
    <w:rsid w:val="00D90FAD"/>
    <w:rsid w:val="00D94691"/>
    <w:rsid w:val="00DA347E"/>
    <w:rsid w:val="00DA3CD5"/>
    <w:rsid w:val="00DB2B2E"/>
    <w:rsid w:val="00DB2D3A"/>
    <w:rsid w:val="00DB2FF8"/>
    <w:rsid w:val="00DC497A"/>
    <w:rsid w:val="00E115B6"/>
    <w:rsid w:val="00E13A4D"/>
    <w:rsid w:val="00E25AFE"/>
    <w:rsid w:val="00E321ED"/>
    <w:rsid w:val="00E554E0"/>
    <w:rsid w:val="00E57CDD"/>
    <w:rsid w:val="00E64A74"/>
    <w:rsid w:val="00E755EE"/>
    <w:rsid w:val="00E90511"/>
    <w:rsid w:val="00EA0BEA"/>
    <w:rsid w:val="00EA37AD"/>
    <w:rsid w:val="00EA4744"/>
    <w:rsid w:val="00EB5BED"/>
    <w:rsid w:val="00F04375"/>
    <w:rsid w:val="00F102C2"/>
    <w:rsid w:val="00F13326"/>
    <w:rsid w:val="00F22A29"/>
    <w:rsid w:val="00F2646B"/>
    <w:rsid w:val="00F27F1E"/>
    <w:rsid w:val="00F32EAE"/>
    <w:rsid w:val="00F34AC5"/>
    <w:rsid w:val="00F416AF"/>
    <w:rsid w:val="00F44DFD"/>
    <w:rsid w:val="00F81B37"/>
    <w:rsid w:val="00FB6AFE"/>
    <w:rsid w:val="00FD11AA"/>
    <w:rsid w:val="00FD376B"/>
    <w:rsid w:val="00FD5899"/>
    <w:rsid w:val="00FD794B"/>
    <w:rsid w:val="00FE2EE2"/>
    <w:rsid w:val="00FF1AD4"/>
    <w:rsid w:val="00FF4702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2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40D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93AF6"/>
    <w:rPr>
      <w:rFonts w:cs="Times New Roman"/>
    </w:rPr>
  </w:style>
  <w:style w:type="paragraph" w:styleId="a9">
    <w:name w:val="footer"/>
    <w:basedOn w:val="a"/>
    <w:link w:val="aa"/>
    <w:uiPriority w:val="99"/>
    <w:rsid w:val="0039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93AF6"/>
    <w:rPr>
      <w:rFonts w:cs="Times New Roman"/>
    </w:rPr>
  </w:style>
  <w:style w:type="character" w:styleId="ab">
    <w:name w:val="Hyperlink"/>
    <w:uiPriority w:val="99"/>
    <w:semiHidden/>
    <w:rsid w:val="00470D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Светлана Васильевна Нагирняк</cp:lastModifiedBy>
  <cp:revision>6</cp:revision>
  <cp:lastPrinted>2020-06-09T09:09:00Z</cp:lastPrinted>
  <dcterms:created xsi:type="dcterms:W3CDTF">2020-10-05T14:37:00Z</dcterms:created>
  <dcterms:modified xsi:type="dcterms:W3CDTF">2020-10-08T10:40:00Z</dcterms:modified>
</cp:coreProperties>
</file>